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3D16D" w14:textId="77777777" w:rsidR="00947B97" w:rsidRDefault="00D000BB">
      <w:pPr>
        <w:snapToGrid w:val="0"/>
        <w:spacing w:before="9" w:line="560" w:lineRule="exact"/>
        <w:ind w:left="120"/>
        <w:textAlignment w:val="baseline"/>
        <w:rPr>
          <w:rFonts w:ascii="Times New Roman" w:eastAsia="方正黑体_GBK" w:hAnsi="Times New Roman" w:cs="Times New Roman"/>
          <w:sz w:val="32"/>
          <w:szCs w:val="32"/>
          <w:lang w:eastAsia="zh-CN"/>
        </w:rPr>
      </w:pP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eastAsia="zh-CN"/>
        </w:rPr>
        <w:t>2-</w:t>
      </w:r>
      <w:r>
        <w:rPr>
          <w:rFonts w:ascii="Times New Roman" w:eastAsia="方正黑体_GBK" w:hAnsi="Times New Roman" w:cs="Times New Roman" w:hint="eastAsia"/>
          <w:sz w:val="32"/>
          <w:szCs w:val="32"/>
          <w:lang w:eastAsia="zh-CN"/>
        </w:rPr>
        <w:t>5</w:t>
      </w:r>
    </w:p>
    <w:p w14:paraId="63B87EFC" w14:textId="77777777" w:rsidR="00947B97" w:rsidRDefault="00947B97">
      <w:pPr>
        <w:snapToGrid w:val="0"/>
        <w:spacing w:before="2" w:line="560" w:lineRule="exact"/>
        <w:textAlignment w:val="baseline"/>
        <w:rPr>
          <w:rFonts w:ascii="Times New Roman" w:eastAsia="宋体" w:hAnsi="Times New Roman" w:cs="Times New Roman"/>
          <w:sz w:val="27"/>
          <w:szCs w:val="27"/>
          <w:lang w:eastAsia="zh-CN"/>
        </w:rPr>
      </w:pPr>
    </w:p>
    <w:p w14:paraId="6DCD29DD" w14:textId="77777777" w:rsidR="00947B97" w:rsidRDefault="00D000BB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江苏省政府专项债券项目绩效自评价报告</w:t>
      </w:r>
    </w:p>
    <w:p w14:paraId="6A196826" w14:textId="2271885B" w:rsidR="00947B97" w:rsidRDefault="00D35871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  <w:bookmarkStart w:id="0" w:name="OLE_LINK2"/>
      <w:r w:rsidRPr="00D35871"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江心洲污水系统管网排查-专项整治第三批工程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  <w:t>（AB片区）</w:t>
      </w:r>
    </w:p>
    <w:bookmarkEnd w:id="0"/>
    <w:p w14:paraId="3A33A8B7" w14:textId="77777777" w:rsidR="00947B97" w:rsidRDefault="00947B97">
      <w:pPr>
        <w:snapToGrid w:val="0"/>
        <w:spacing w:line="56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z w:val="32"/>
          <w:szCs w:val="32"/>
          <w:lang w:eastAsia="zh-CN"/>
        </w:rPr>
      </w:pPr>
    </w:p>
    <w:p w14:paraId="41FCD2B2" w14:textId="77777777" w:rsidR="00947B97" w:rsidRDefault="00D000BB">
      <w:pPr>
        <w:numPr>
          <w:ilvl w:val="0"/>
          <w:numId w:val="1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项目情况</w:t>
      </w:r>
    </w:p>
    <w:p w14:paraId="12C7FCD7" w14:textId="70C1FC39" w:rsidR="00144A4F" w:rsidRPr="00144A4F" w:rsidRDefault="00144A4F" w:rsidP="00144A4F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</w:pPr>
      <w:r w:rsidRPr="00144A4F"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（一）项目基本情况</w:t>
      </w:r>
    </w:p>
    <w:p w14:paraId="5BCE0667" w14:textId="6CCD727B" w:rsidR="00947B97" w:rsidRDefault="00D000BB">
      <w:pPr>
        <w:pStyle w:val="a3"/>
        <w:spacing w:before="0" w:line="560" w:lineRule="exact"/>
        <w:ind w:left="0" w:firstLineChars="200" w:firstLine="600"/>
        <w:rPr>
          <w:rFonts w:ascii="Times New Roman" w:eastAsia="方正仿宋_GBK" w:hAnsi="Times New Roman" w:cs="Times New Roman"/>
          <w:lang w:eastAsia="zh-CN"/>
        </w:rPr>
      </w:pPr>
      <w:r>
        <w:rPr>
          <w:rFonts w:ascii="Times New Roman" w:eastAsia="方正仿宋_GBK" w:hAnsi="Times New Roman" w:cs="Times New Roman" w:hint="eastAsia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lang w:eastAsia="zh-CN"/>
        </w:rPr>
        <w:t>）</w:t>
      </w:r>
      <w:r>
        <w:rPr>
          <w:rFonts w:ascii="Times New Roman" w:eastAsia="方正仿宋_GBK" w:hAnsi="Times New Roman" w:cs="Times New Roman" w:hint="eastAsia"/>
          <w:lang w:eastAsia="zh-CN"/>
        </w:rPr>
        <w:t>项目背景</w:t>
      </w:r>
    </w:p>
    <w:p w14:paraId="518FA8F6" w14:textId="4D1620E9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bookmarkStart w:id="1" w:name="OLE_LINK1"/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根据《南京市城镇污水处理提质增效精准攻坚</w:t>
      </w:r>
      <w:r w:rsidR="005D383C" w:rsidRPr="005D383C">
        <w:rPr>
          <w:rFonts w:ascii="Times New Roman" w:eastAsia="方正仿宋_GBK" w:hAnsi="Times New Roman" w:cs="Times New Roman"/>
          <w:sz w:val="30"/>
          <w:szCs w:val="30"/>
          <w:lang w:eastAsia="zh-CN"/>
        </w:rPr>
        <w:t>“333”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行动方案》的要求，</w:t>
      </w:r>
      <w:r w:rsidR="00AE6F96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污水收集处理系统项目计划利用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3-5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年时间对片区污水管网（含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新移交）进行整改。本次启动的</w:t>
      </w:r>
      <w:r w:rsidR="00D35871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 w:rsidR="00D35871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 w:rsidR="00D35871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 w:rsidR="00D35871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AB</w:t>
      </w:r>
      <w:r w:rsidR="00D35871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bookmarkStart w:id="2" w:name="_Hlk161952852"/>
      <w:bookmarkEnd w:id="1"/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，主要整改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、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B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片区存在问题的污水管道。</w:t>
      </w:r>
      <w:bookmarkStart w:id="3" w:name="OLE_LINK3"/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工程建设地点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东至护城河、南至外秦淮河、西至虎踞路、北至玄武湖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，工程建设规模及主要内容：共整治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00~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DN8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7.4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千米，其中更换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00~DN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2.9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（包含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78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米裂管）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，通过非开挖修复、障碍物清除等方式整治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00~DN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8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="009B1D59"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4.5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千米。</w:t>
      </w:r>
      <w:bookmarkEnd w:id="3"/>
    </w:p>
    <w:p w14:paraId="4EBEC1BF" w14:textId="06A9FAA6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实施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AB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，可改善雨污混接，提高污水管网质量，减少外水入渗，对提升污水处理厂进水浓度效果显著，是必要的。</w:t>
      </w:r>
    </w:p>
    <w:bookmarkEnd w:id="2"/>
    <w:p w14:paraId="116D4461" w14:textId="49C485AD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在管道高水位且存在结构性缺陷的情况下，存在污水入河风险，对河道水环境造成不良影响，本工程实施可为</w:t>
      </w:r>
      <w:r w:rsid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秦淮河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水质稳定达标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提供保障。</w:t>
      </w:r>
    </w:p>
    <w:p w14:paraId="074F1D50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本工程符合《南京市主城污水主次干管专项规划（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2018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—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2035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）》中相关要求。由于管道为现状管线整改，基本为原管径原管位，不涉及征地拆迁，满足文保、水利、生态保护的要求。</w:t>
      </w:r>
    </w:p>
    <w:p w14:paraId="0441DD1B" w14:textId="5166EDB8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主要内容：</w:t>
      </w:r>
    </w:p>
    <w:p w14:paraId="6494577F" w14:textId="06B65C9C" w:rsidR="00947B97" w:rsidRPr="009B1D59" w:rsidRDefault="009B1D59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工程建设地点东至护城河、南至外秦淮河、西至虎踞路、北至玄武湖，工程建设规模及主要内容：共整治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DN200~DN800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7.4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千米，其中更换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DN200~DN800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2.9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千米（包含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78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米裂管），通过非开挖修复、障碍物清除等方式整治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DN200~DN800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污水管道约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4.5</w:t>
      </w:r>
      <w:r w:rsidRPr="009B1D59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千米。</w:t>
      </w:r>
    </w:p>
    <w:p w14:paraId="742DDE87" w14:textId="0A5F63D2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实施方式：用于</w:t>
      </w:r>
      <w:r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  <w:t>项目建设阶段工程费用投入。</w:t>
      </w:r>
    </w:p>
    <w:p w14:paraId="48184C38" w14:textId="5CE7B1FB" w:rsidR="00947B97" w:rsidRPr="000234DB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4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 w:rsidRPr="00076909">
        <w:rPr>
          <w:rFonts w:ascii="Times New Roman" w:eastAsia="方正仿宋_GBK" w:hAnsi="Times New Roman" w:cs="Times New Roman"/>
          <w:sz w:val="30"/>
          <w:szCs w:val="30"/>
          <w:highlight w:val="yellow"/>
          <w:lang w:eastAsia="zh-CN"/>
        </w:rPr>
        <w:t>资金投入：本项目投资概算约为</w:t>
      </w:r>
      <w:r w:rsidR="009B1D59" w:rsidRPr="00076909">
        <w:rPr>
          <w:rFonts w:ascii="Times New Roman" w:hAnsi="宋体" w:cs="Times New Roman" w:hint="eastAsia"/>
          <w:sz w:val="28"/>
          <w:szCs w:val="28"/>
          <w:highlight w:val="yellow"/>
          <w:lang w:eastAsia="zh-CN"/>
        </w:rPr>
        <w:t>8874.22</w:t>
      </w:r>
      <w:r w:rsidRPr="00076909">
        <w:rPr>
          <w:rFonts w:ascii="Times New Roman" w:eastAsia="方正仿宋_GBK" w:hAnsi="Times New Roman" w:cs="Times New Roman" w:hint="eastAsia"/>
          <w:sz w:val="30"/>
          <w:szCs w:val="30"/>
          <w:highlight w:val="yellow"/>
          <w:lang w:eastAsia="zh-CN"/>
        </w:rPr>
        <w:t>万</w:t>
      </w:r>
      <w:r w:rsidRPr="00076909">
        <w:rPr>
          <w:rFonts w:ascii="Times New Roman" w:eastAsia="方正仿宋_GBK" w:hAnsi="Times New Roman" w:cs="Times New Roman"/>
          <w:sz w:val="30"/>
          <w:szCs w:val="30"/>
          <w:highlight w:val="yellow"/>
          <w:lang w:eastAsia="zh-CN"/>
        </w:rPr>
        <w:t>元，其中</w:t>
      </w:r>
      <w:r w:rsidR="00A82047" w:rsidRPr="00076909">
        <w:rPr>
          <w:rFonts w:ascii="Times New Roman" w:eastAsia="方正仿宋_GBK" w:hAnsi="Times New Roman" w:cs="Times New Roman" w:hint="eastAsia"/>
          <w:sz w:val="30"/>
          <w:szCs w:val="30"/>
          <w:highlight w:val="yellow"/>
          <w:lang w:eastAsia="zh-CN"/>
        </w:rPr>
        <w:t>2025</w:t>
      </w:r>
      <w:r w:rsidRPr="00076909">
        <w:rPr>
          <w:rFonts w:ascii="Times New Roman" w:eastAsia="方正仿宋_GBK" w:hAnsi="Times New Roman" w:cs="Times New Roman"/>
          <w:sz w:val="30"/>
          <w:szCs w:val="30"/>
          <w:highlight w:val="yellow"/>
          <w:lang w:eastAsia="zh-CN"/>
        </w:rPr>
        <w:t>年专项债</w:t>
      </w:r>
      <w:r w:rsidRPr="00076909">
        <w:rPr>
          <w:rFonts w:ascii="Times New Roman" w:eastAsia="方正仿宋_GBK" w:hAnsi="Times New Roman" w:cs="Times New Roman" w:hint="eastAsia"/>
          <w:sz w:val="30"/>
          <w:szCs w:val="30"/>
          <w:highlight w:val="yellow"/>
          <w:lang w:eastAsia="zh-CN"/>
        </w:rPr>
        <w:t>总额</w:t>
      </w:r>
      <w:r w:rsidR="00A82047" w:rsidRPr="00076909">
        <w:rPr>
          <w:rFonts w:ascii="Times New Roman" w:eastAsia="方正仿宋_GBK" w:hAnsi="Times New Roman" w:cs="Times New Roman" w:hint="eastAsia"/>
          <w:sz w:val="30"/>
          <w:szCs w:val="30"/>
          <w:highlight w:val="yellow"/>
          <w:lang w:eastAsia="zh-CN"/>
        </w:rPr>
        <w:t>3200</w:t>
      </w:r>
      <w:r w:rsidRPr="00076909">
        <w:rPr>
          <w:rFonts w:ascii="Times New Roman" w:eastAsia="方正仿宋_GBK" w:hAnsi="Times New Roman" w:cs="Times New Roman" w:hint="eastAsia"/>
          <w:sz w:val="30"/>
          <w:szCs w:val="30"/>
          <w:highlight w:val="yellow"/>
          <w:lang w:eastAsia="zh-CN"/>
        </w:rPr>
        <w:t>万元。</w:t>
      </w:r>
    </w:p>
    <w:p w14:paraId="38F63FBF" w14:textId="6C1CFFC5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color w:val="0000FF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5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资金使用：专项债资金全部实行专账管理、专款专用，严格执行集团公司资金审批办法，按月度资金计划把控项目支出，确保专项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资金能最大限度地发挥其作用，实现巨大的社会效益。</w:t>
      </w:r>
    </w:p>
    <w:p w14:paraId="33AB0A76" w14:textId="77777777" w:rsidR="00947B97" w:rsidRDefault="00D000BB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（二）绩效目标</w:t>
      </w:r>
    </w:p>
    <w:p w14:paraId="1A222604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）社会效益</w:t>
      </w:r>
    </w:p>
    <w:p w14:paraId="169E7BD2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工程属于城市基础设施建设项目，受益的是城市整体，对于消除环境污染、恢复自然生态环境、保护和挖掘历史文化遗产、整合城东地区旅游资源、改善市民生活环境、促进投资和经济发展、提升城市综合竞争力具有极大的促进作用，将大幅提升南京城市环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境在全国的地位和美誉度，使得南京城市形象和综合竞争力得到提高，其社会效益极其显著。</w:t>
      </w:r>
    </w:p>
    <w:p w14:paraId="4C497D0B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）环境效益</w:t>
      </w:r>
    </w:p>
    <w:p w14:paraId="23E543D0" w14:textId="139C6CD4" w:rsidR="00947B97" w:rsidRDefault="00D35871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AB</w:t>
      </w:r>
      <w:r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完成后，可以降低污水管网水位，提升江心洲污水</w:t>
      </w:r>
      <w:r w:rsidR="00AC000A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处理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厂进厂水质，同时减少漫溢现象发生，一定程度上提升水环境质量，改善市容市貌，营造清新怡人的生活环境，造福百姓，有利于</w:t>
      </w:r>
      <w:r w:rsidR="00466AAC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保障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市民身体健康，提高了人民的生活质量。</w:t>
      </w:r>
    </w:p>
    <w:p w14:paraId="4E3FD120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（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3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）经济效益</w:t>
      </w:r>
    </w:p>
    <w:p w14:paraId="3C15CBF8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尽管污水管网治理工程并不直接产生经济效益，但污水收集和处理是投资环境的重要内容，对于吸引投资具有重要影响。本项目完成后，地区水环境将得到明显改观，水环境污染问题逐步得到解决，有利于投资环境的改善，增加招商引资的吸引力。</w:t>
      </w:r>
    </w:p>
    <w:p w14:paraId="1ECE4009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二、评价情况</w:t>
      </w:r>
    </w:p>
    <w:p w14:paraId="68787E51" w14:textId="77777777" w:rsidR="00947B97" w:rsidRDefault="00D000BB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（一）项目特点分析</w:t>
      </w:r>
    </w:p>
    <w:p w14:paraId="3C751B1C" w14:textId="6D46AB6F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本次改造工程实施，旨在改善雨污混接，提高污水管网质量，减少外水入渗，提升污水处理厂进水浓度。同时为</w:t>
      </w:r>
      <w:r w:rsid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秦淮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河水质稳定达标提供保障。</w:t>
      </w:r>
    </w:p>
    <w:p w14:paraId="2566E8F5" w14:textId="0A597D99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部分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道路污水管道改造已完成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绩效评价主要集中为过程指标和产出指标，以评价项目资金管理、项目建设进度、安全生产等相关情况。</w:t>
      </w:r>
    </w:p>
    <w:p w14:paraId="79CDB28E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已完成部分道路污水管道改造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养护成本明显降低。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绩效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lastRenderedPageBreak/>
        <w:t>评价主要集中为过程指标和产出指标，以评价项目资金管理、项目建设进度、安全生产等相关情况。</w:t>
      </w:r>
    </w:p>
    <w:p w14:paraId="5F611FC8" w14:textId="77777777" w:rsidR="00947B97" w:rsidRDefault="00D000BB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（二）评价思路方法</w:t>
      </w:r>
    </w:p>
    <w:p w14:paraId="59A8ED87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项目资金管理评价主要依据《专项债券项目资金使用协议》等对专项债券资金的使用管理要求设置细化指标，进行管理、考核。</w:t>
      </w:r>
    </w:p>
    <w:p w14:paraId="39AE4877" w14:textId="77777777" w:rsidR="00947B97" w:rsidRDefault="00D000BB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（三）评价工作情况</w:t>
      </w:r>
    </w:p>
    <w:p w14:paraId="618545D2" w14:textId="6A9006E3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对照设置的考核指标和评分依据逐项进行跟踪评价，评判各项</w:t>
      </w:r>
      <w:r w:rsidR="00684F22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指标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实际完成情况。专项债券的使用确保项目建设顺利进行，项目于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20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23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年</w:t>
      </w:r>
      <w:r w:rsidR="009B1D59"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月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开工建设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，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月完工，</w:t>
      </w:r>
      <w:r w:rsidRPr="000234DB">
        <w:rPr>
          <w:rFonts w:ascii="Times New Roman" w:eastAsia="方正仿宋_GBK" w:hAnsi="Times New Roman" w:cs="Times New Roman"/>
          <w:sz w:val="30"/>
          <w:szCs w:val="30"/>
          <w:lang w:eastAsia="zh-CN"/>
        </w:rPr>
        <w:t>债券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资金严格按照资金使用的相关管理要求执行，严格资金使用范围，保证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资金专款专用。</w:t>
      </w:r>
    </w:p>
    <w:p w14:paraId="4A2DE42C" w14:textId="77777777" w:rsidR="00947B97" w:rsidRDefault="00D000BB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</w:pPr>
      <w:r>
        <w:rPr>
          <w:rFonts w:ascii="Times New Roman" w:eastAsia="方正楷体_GBK" w:hAnsi="Times New Roman" w:cs="Times New Roman" w:hint="eastAsia"/>
          <w:spacing w:val="-4"/>
          <w:sz w:val="30"/>
          <w:szCs w:val="30"/>
          <w:lang w:eastAsia="zh-CN"/>
        </w:rPr>
        <w:t>（四）</w:t>
      </w:r>
      <w:r>
        <w:rPr>
          <w:rFonts w:ascii="Times New Roman" w:eastAsia="方正楷体_GBK" w:hAnsi="Times New Roman" w:cs="Times New Roman"/>
          <w:spacing w:val="-4"/>
          <w:sz w:val="30"/>
          <w:szCs w:val="30"/>
          <w:lang w:eastAsia="zh-CN"/>
        </w:rPr>
        <w:t>绩效评价结论</w:t>
      </w:r>
    </w:p>
    <w:p w14:paraId="0FD8682F" w14:textId="253FB4E6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根据江苏省预算项目支出绩效指标体系，对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江心洲污水系统管网排查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-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专项整治第三批工程（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AB</w:t>
      </w:r>
      <w:r w:rsidR="00D35871" w:rsidRP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片区）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专项债券资金从过程、产出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、效益、满意度四个维度进行自评价，资金管理规范，项目进展顺利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，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目前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项目正在建设中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，工程实施过程中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未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发生造成重大社会影响的质量安全事件，综合评分等级为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“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优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”</w:t>
      </w: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。</w:t>
      </w:r>
    </w:p>
    <w:p w14:paraId="62AD93AE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>
        <w:rPr>
          <w:rFonts w:ascii="Times New Roman" w:eastAsia="黑体" w:hAnsi="Times New Roman" w:cs="Times New Roman"/>
          <w:sz w:val="30"/>
          <w:szCs w:val="30"/>
          <w:lang w:eastAsia="zh-CN"/>
        </w:rPr>
        <w:t>三、项目绩效</w:t>
      </w:r>
    </w:p>
    <w:p w14:paraId="2873CA0A" w14:textId="7D664EF5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pacing w:val="-15"/>
          <w:sz w:val="30"/>
          <w:szCs w:val="30"/>
          <w:lang w:eastAsia="zh-CN"/>
        </w:rPr>
      </w:pP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专项债券主要用于项目建设阶段工程费用的使用，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2023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 w:rsidR="009B1D59"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7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月开工建设，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2025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年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12</w:t>
      </w:r>
      <w:r w:rsidRPr="000234DB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月完工。</w:t>
      </w:r>
      <w:r w:rsidRPr="000234DB"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该</w:t>
      </w:r>
      <w:r>
        <w:rPr>
          <w:rFonts w:ascii="Times New Roman" w:eastAsia="方正仿宋_GBK" w:hAnsi="Times New Roman" w:cs="Times New Roman" w:hint="eastAsia"/>
          <w:spacing w:val="-15"/>
          <w:sz w:val="30"/>
          <w:szCs w:val="30"/>
          <w:lang w:eastAsia="zh-CN"/>
        </w:rPr>
        <w:t>项目投产运行后，将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大大消除现状管道的安全隐患，保障管道的安全运行，提高污水收集率，解决系统内部分管道高水位运行等问题，从而提高城市排水和治污能力，降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lastRenderedPageBreak/>
        <w:t>低</w:t>
      </w:r>
      <w:r w:rsidR="00D35871"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江心洲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污水处理厂运行负荷，改善南京市水体水环境。</w:t>
      </w:r>
    </w:p>
    <w:p w14:paraId="79672C52" w14:textId="77777777" w:rsidR="00947B97" w:rsidRDefault="00D000BB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存在问题</w:t>
      </w:r>
    </w:p>
    <w:p w14:paraId="18BEA667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因施工区域位于市区，施工过程中存在投诉情况。</w:t>
      </w:r>
    </w:p>
    <w:p w14:paraId="78656478" w14:textId="77777777" w:rsidR="00947B97" w:rsidRDefault="00D000BB">
      <w:pPr>
        <w:numPr>
          <w:ilvl w:val="0"/>
          <w:numId w:val="2"/>
        </w:num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黑体" w:hAnsi="Times New Roman" w:cs="Times New Roman"/>
          <w:sz w:val="30"/>
          <w:szCs w:val="30"/>
          <w:lang w:eastAsia="zh-CN"/>
        </w:rPr>
      </w:pPr>
      <w:r>
        <w:rPr>
          <w:rFonts w:ascii="Times New Roman" w:eastAsia="黑体" w:hAnsi="Times New Roman" w:cs="Times New Roman" w:hint="eastAsia"/>
          <w:sz w:val="30"/>
          <w:szCs w:val="30"/>
          <w:lang w:eastAsia="zh-CN"/>
        </w:rPr>
        <w:t>有关建议</w:t>
      </w:r>
    </w:p>
    <w:p w14:paraId="44EBF55C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/>
          <w:sz w:val="30"/>
          <w:szCs w:val="30"/>
          <w:lang w:eastAsia="zh-CN"/>
        </w:rPr>
        <w:t>与各相关部门加强沟通、做好配合，抓紧推进工程</w:t>
      </w: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建设；尽快完成管网整治建设工作，完善建设手续。</w:t>
      </w:r>
    </w:p>
    <w:p w14:paraId="256826C2" w14:textId="77777777" w:rsidR="00947B97" w:rsidRDefault="00947B97">
      <w:pPr>
        <w:snapToGrid w:val="0"/>
        <w:spacing w:line="560" w:lineRule="exact"/>
        <w:ind w:firstLineChars="200" w:firstLine="584"/>
        <w:jc w:val="both"/>
        <w:textAlignment w:val="baseline"/>
        <w:rPr>
          <w:rFonts w:ascii="Times New Roman" w:eastAsia="方正仿宋_GBK" w:hAnsi="Times New Roman" w:cs="Times New Roman"/>
          <w:spacing w:val="-4"/>
          <w:sz w:val="30"/>
          <w:szCs w:val="30"/>
          <w:lang w:eastAsia="zh-CN"/>
        </w:rPr>
      </w:pPr>
    </w:p>
    <w:p w14:paraId="41144CDF" w14:textId="77777777" w:rsidR="00947B97" w:rsidRDefault="00947B97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38BFE7F6" w14:textId="77777777" w:rsidR="00947B97" w:rsidRDefault="00D000BB">
      <w:pPr>
        <w:snapToGrid w:val="0"/>
        <w:spacing w:line="560" w:lineRule="exact"/>
        <w:ind w:firstLineChars="200" w:firstLine="600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  <w:r>
        <w:rPr>
          <w:rFonts w:ascii="Times New Roman" w:eastAsia="方正仿宋_GBK" w:hAnsi="Times New Roman" w:cs="Times New Roman" w:hint="eastAsia"/>
          <w:sz w:val="30"/>
          <w:szCs w:val="30"/>
          <w:lang w:eastAsia="zh-CN"/>
        </w:rPr>
        <w:t>附表：江苏省政府专项债券项目资金绩效年度自评价情况表</w:t>
      </w:r>
    </w:p>
    <w:p w14:paraId="79520652" w14:textId="77777777" w:rsidR="00947B97" w:rsidRDefault="00947B97">
      <w:pPr>
        <w:snapToGrid w:val="0"/>
        <w:spacing w:line="560" w:lineRule="exact"/>
        <w:jc w:val="both"/>
        <w:textAlignment w:val="baseline"/>
        <w:rPr>
          <w:rFonts w:ascii="Times New Roman" w:eastAsia="方正仿宋_GBK" w:hAnsi="Times New Roman" w:cs="Times New Roman"/>
          <w:sz w:val="30"/>
          <w:szCs w:val="30"/>
          <w:lang w:eastAsia="zh-CN"/>
        </w:rPr>
      </w:pPr>
    </w:p>
    <w:p w14:paraId="2A8ECD53" w14:textId="77777777" w:rsidR="00947B97" w:rsidRDefault="00947B97">
      <w:pPr>
        <w:rPr>
          <w:lang w:eastAsia="zh-CN"/>
        </w:rPr>
      </w:pPr>
    </w:p>
    <w:p w14:paraId="17B16850" w14:textId="77777777" w:rsidR="00947B97" w:rsidRDefault="00947B97">
      <w:pPr>
        <w:rPr>
          <w:lang w:eastAsia="zh-CN"/>
        </w:rPr>
      </w:pPr>
    </w:p>
    <w:sectPr w:rsidR="00947B97">
      <w:pgSz w:w="11910" w:h="16840"/>
      <w:pgMar w:top="2098" w:right="1474" w:bottom="1984" w:left="158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A9F0" w14:textId="77777777" w:rsidR="0037468B" w:rsidRDefault="0037468B" w:rsidP="00874FF4">
      <w:r>
        <w:separator/>
      </w:r>
    </w:p>
  </w:endnote>
  <w:endnote w:type="continuationSeparator" w:id="0">
    <w:p w14:paraId="72B101D9" w14:textId="77777777" w:rsidR="0037468B" w:rsidRDefault="0037468B" w:rsidP="0087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800002BF" w:usb1="38CF7CFA" w:usb2="00000016" w:usb3="00000000" w:csb0="00040000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31FF" w14:textId="77777777" w:rsidR="0037468B" w:rsidRDefault="0037468B" w:rsidP="00874FF4">
      <w:r>
        <w:separator/>
      </w:r>
    </w:p>
  </w:footnote>
  <w:footnote w:type="continuationSeparator" w:id="0">
    <w:p w14:paraId="147D55C0" w14:textId="77777777" w:rsidR="0037468B" w:rsidRDefault="0037468B" w:rsidP="00874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8D2F6A"/>
    <w:multiLevelType w:val="singleLevel"/>
    <w:tmpl w:val="A88D2F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9C97F8D"/>
    <w:multiLevelType w:val="singleLevel"/>
    <w:tmpl w:val="B9C97F8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52732853">
    <w:abstractNumId w:val="0"/>
  </w:num>
  <w:num w:numId="2" w16cid:durableId="62266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7AA66A6"/>
    <w:rsid w:val="000234DB"/>
    <w:rsid w:val="00076909"/>
    <w:rsid w:val="000B53F7"/>
    <w:rsid w:val="0010538E"/>
    <w:rsid w:val="00144A4F"/>
    <w:rsid w:val="00260A43"/>
    <w:rsid w:val="0037468B"/>
    <w:rsid w:val="00466AAC"/>
    <w:rsid w:val="005D383C"/>
    <w:rsid w:val="00684F22"/>
    <w:rsid w:val="006F2316"/>
    <w:rsid w:val="00744EEC"/>
    <w:rsid w:val="007F5061"/>
    <w:rsid w:val="00874FF4"/>
    <w:rsid w:val="00947B97"/>
    <w:rsid w:val="009B1D59"/>
    <w:rsid w:val="00A82047"/>
    <w:rsid w:val="00A84D60"/>
    <w:rsid w:val="00AC000A"/>
    <w:rsid w:val="00AE6F96"/>
    <w:rsid w:val="00CA718E"/>
    <w:rsid w:val="00CF3FF8"/>
    <w:rsid w:val="00D000BB"/>
    <w:rsid w:val="00D35871"/>
    <w:rsid w:val="00D84352"/>
    <w:rsid w:val="00ED0435"/>
    <w:rsid w:val="17AA66A6"/>
    <w:rsid w:val="611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42B4EF"/>
  <w15:docId w15:val="{7F9BD134-D835-4678-B64E-980700E3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uiPriority w:val="1"/>
    <w:qFormat/>
    <w:pPr>
      <w:spacing w:before="207"/>
      <w:ind w:left="120"/>
    </w:pPr>
    <w:rPr>
      <w:rFonts w:ascii="宋体" w:eastAsia="宋体" w:hAnsi="宋体"/>
      <w:sz w:val="30"/>
      <w:szCs w:val="30"/>
    </w:rPr>
  </w:style>
  <w:style w:type="paragraph" w:styleId="a4">
    <w:name w:val="Body Text Indent"/>
    <w:basedOn w:val="a"/>
    <w:next w:val="a"/>
    <w:qFormat/>
    <w:pPr>
      <w:snapToGrid w:val="0"/>
      <w:ind w:firstLine="564"/>
    </w:pPr>
    <w:rPr>
      <w:rFonts w:ascii="仿宋_GB2312" w:eastAsia="仿宋_GB2312"/>
      <w:sz w:val="28"/>
    </w:rPr>
  </w:style>
  <w:style w:type="paragraph" w:styleId="a5">
    <w:name w:val="header"/>
    <w:basedOn w:val="a"/>
    <w:link w:val="a6"/>
    <w:rsid w:val="00874FF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74FF4"/>
    <w:rPr>
      <w:sz w:val="18"/>
      <w:szCs w:val="18"/>
      <w:lang w:eastAsia="en-US"/>
    </w:rPr>
  </w:style>
  <w:style w:type="paragraph" w:styleId="a7">
    <w:name w:val="footer"/>
    <w:basedOn w:val="a"/>
    <w:link w:val="a8"/>
    <w:rsid w:val="00874F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74FF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雪婷 李</cp:lastModifiedBy>
  <cp:revision>13</cp:revision>
  <dcterms:created xsi:type="dcterms:W3CDTF">2026-04-24T06:07:00Z</dcterms:created>
  <dcterms:modified xsi:type="dcterms:W3CDTF">2026-06-25T07:30:00Z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4E69FC5AC14649EFAB81B5C252DEABED_11</vt:lpwstr>
  </property>
  <property fmtid="{D5CDD505-2E9C-101B-9397-08002B2CF9AE}" pid="4" name="KSOTemplateDocerSaveRecord">
    <vt:lpwstr>eyJoZGlkIjoiZmJiN2I2NzgyMzI0MWUzNmY5OGUwZDNjODc2NTRjMmEiLCJ1c2VySWQiOiI0MDQ0NDYyMDEifQ==</vt:lpwstr>
  </property>
</Properties>
</file>